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37DE6" w14:textId="67A8DF29" w:rsidR="00E75063" w:rsidRPr="002E0DF3" w:rsidRDefault="002E0DF3" w:rsidP="002E0DF3">
      <w:pPr>
        <w:pStyle w:val="Title"/>
        <w:jc w:val="center"/>
        <w:rPr>
          <w:sz w:val="52"/>
          <w:szCs w:val="52"/>
          <w:lang w:val="da-DK"/>
        </w:rPr>
      </w:pPr>
      <w:bookmarkStart w:id="0" w:name="_GoBack"/>
      <w:bookmarkEnd w:id="0"/>
      <w:r w:rsidRPr="002E0DF3">
        <w:rPr>
          <w:sz w:val="52"/>
          <w:szCs w:val="52"/>
          <w:lang w:val="da-DK"/>
        </w:rPr>
        <w:t xml:space="preserve">Udvikling af UNESCO-området nær </w:t>
      </w:r>
      <w:proofErr w:type="spellStart"/>
      <w:r w:rsidRPr="002E0DF3">
        <w:rPr>
          <w:sz w:val="52"/>
          <w:szCs w:val="52"/>
          <w:lang w:val="da-DK"/>
        </w:rPr>
        <w:t>Sarfannguit</w:t>
      </w:r>
      <w:proofErr w:type="spellEnd"/>
    </w:p>
    <w:p w14:paraId="54862267" w14:textId="3CBC5397" w:rsidR="002E0DF3" w:rsidRDefault="002E0DF3" w:rsidP="002E0DF3">
      <w:pPr>
        <w:pStyle w:val="Title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Resultater fra workshops i </w:t>
      </w:r>
      <w:proofErr w:type="spellStart"/>
      <w:r>
        <w:rPr>
          <w:sz w:val="28"/>
          <w:szCs w:val="28"/>
          <w:lang w:val="da-DK"/>
        </w:rPr>
        <w:t>Sarfannguit</w:t>
      </w:r>
      <w:proofErr w:type="spellEnd"/>
      <w:r>
        <w:rPr>
          <w:sz w:val="28"/>
          <w:szCs w:val="28"/>
          <w:lang w:val="da-DK"/>
        </w:rPr>
        <w:t xml:space="preserve"> og Sisimiut maj 2019 afholdt af projektet </w:t>
      </w:r>
      <w:proofErr w:type="spellStart"/>
      <w:r>
        <w:rPr>
          <w:sz w:val="28"/>
          <w:szCs w:val="28"/>
          <w:lang w:val="da-DK"/>
        </w:rPr>
        <w:t>BuSK</w:t>
      </w:r>
      <w:proofErr w:type="spellEnd"/>
    </w:p>
    <w:p w14:paraId="55B12240" w14:textId="77777777" w:rsidR="002E0DF3" w:rsidRPr="002E0DF3" w:rsidRDefault="002E0DF3" w:rsidP="002E0DF3">
      <w:pPr>
        <w:rPr>
          <w:lang w:val="da-DK"/>
        </w:rPr>
      </w:pPr>
    </w:p>
    <w:p w14:paraId="64CEF01C" w14:textId="77777777" w:rsidR="00726606" w:rsidRDefault="002E0DF3" w:rsidP="0055319B">
      <w:pPr>
        <w:rPr>
          <w:lang w:val="da-DK"/>
        </w:rPr>
      </w:pPr>
      <w:r>
        <w:rPr>
          <w:lang w:val="da-DK"/>
        </w:rPr>
        <w:t xml:space="preserve">Projektet </w:t>
      </w:r>
      <w:proofErr w:type="spellStart"/>
      <w:r>
        <w:rPr>
          <w:lang w:val="da-DK"/>
        </w:rPr>
        <w:t>BuSK</w:t>
      </w:r>
      <w:proofErr w:type="spellEnd"/>
      <w:r>
        <w:rPr>
          <w:lang w:val="da-DK"/>
        </w:rPr>
        <w:t xml:space="preserve"> står for ”Building Shared Knowledge”, </w:t>
      </w:r>
      <w:r w:rsidR="000F56DA">
        <w:rPr>
          <w:lang w:val="da-DK"/>
        </w:rPr>
        <w:t xml:space="preserve">og handler om, </w:t>
      </w:r>
      <w:r w:rsidR="00377884">
        <w:rPr>
          <w:lang w:val="da-DK"/>
        </w:rPr>
        <w:t>hvordan</w:t>
      </w:r>
      <w:r w:rsidR="000F56DA">
        <w:rPr>
          <w:lang w:val="da-DK"/>
        </w:rPr>
        <w:t xml:space="preserve"> lokale </w:t>
      </w:r>
      <w:r w:rsidR="00377884">
        <w:rPr>
          <w:lang w:val="da-DK"/>
        </w:rPr>
        <w:t>og oprindelige folk</w:t>
      </w:r>
      <w:r w:rsidR="000F56DA">
        <w:rPr>
          <w:lang w:val="da-DK"/>
        </w:rPr>
        <w:t xml:space="preserve"> og </w:t>
      </w:r>
      <w:r w:rsidR="00377884">
        <w:rPr>
          <w:lang w:val="da-DK"/>
        </w:rPr>
        <w:t xml:space="preserve">lokale </w:t>
      </w:r>
      <w:r w:rsidR="000F56DA">
        <w:rPr>
          <w:lang w:val="da-DK"/>
        </w:rPr>
        <w:t xml:space="preserve">aktører i højere grad </w:t>
      </w:r>
      <w:r w:rsidR="00377884">
        <w:rPr>
          <w:lang w:val="da-DK"/>
        </w:rPr>
        <w:t>kan involveres direkte i offentlig planlægning</w:t>
      </w:r>
      <w:r w:rsidR="00A94CE9">
        <w:rPr>
          <w:lang w:val="da-DK"/>
        </w:rPr>
        <w:t>, der involverer ændringer i naturen og kulturen</w:t>
      </w:r>
      <w:r w:rsidR="00377884">
        <w:rPr>
          <w:lang w:val="da-DK"/>
        </w:rPr>
        <w:t xml:space="preserve">. </w:t>
      </w:r>
    </w:p>
    <w:p w14:paraId="42BEFE72" w14:textId="77777777" w:rsidR="00726606" w:rsidRDefault="00377884" w:rsidP="0055319B">
      <w:pPr>
        <w:rPr>
          <w:lang w:val="da-DK"/>
        </w:rPr>
      </w:pPr>
      <w:r>
        <w:rPr>
          <w:lang w:val="da-DK"/>
        </w:rPr>
        <w:t xml:space="preserve">I projektet deltager partnere fra Island, Færøerne og det nordlige Norge, Sverige, Finland, samt det vestlige Irland. Fra Grønland deltager Grønlands Naturinstitut og </w:t>
      </w:r>
      <w:proofErr w:type="spellStart"/>
      <w:r>
        <w:rPr>
          <w:lang w:val="da-DK"/>
        </w:rPr>
        <w:t>Qeqqata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Kommunia</w:t>
      </w:r>
      <w:proofErr w:type="spellEnd"/>
      <w:r w:rsidR="00A94CE9">
        <w:rPr>
          <w:lang w:val="da-DK"/>
        </w:rPr>
        <w:t xml:space="preserve"> og har fokus på UNESCO-området </w:t>
      </w:r>
      <w:proofErr w:type="spellStart"/>
      <w:r w:rsidR="00A94CE9">
        <w:rPr>
          <w:lang w:val="da-DK"/>
        </w:rPr>
        <w:t>Aasivissuit</w:t>
      </w:r>
      <w:proofErr w:type="spellEnd"/>
      <w:r w:rsidR="00A94CE9">
        <w:rPr>
          <w:lang w:val="da-DK"/>
        </w:rPr>
        <w:t xml:space="preserve"> – Nipisat, særligt omkring </w:t>
      </w:r>
      <w:proofErr w:type="spellStart"/>
      <w:r w:rsidR="00A94CE9">
        <w:rPr>
          <w:lang w:val="da-DK"/>
        </w:rPr>
        <w:t>Sarfannguit</w:t>
      </w:r>
      <w:proofErr w:type="spellEnd"/>
      <w:r w:rsidR="00A94CE9">
        <w:rPr>
          <w:lang w:val="da-DK"/>
        </w:rPr>
        <w:t xml:space="preserve"> og Sisimiut. </w:t>
      </w:r>
    </w:p>
    <w:p w14:paraId="651FBDFB" w14:textId="34342226" w:rsidR="002E0DF3" w:rsidRDefault="00A94CE9" w:rsidP="0055319B">
      <w:pPr>
        <w:rPr>
          <w:lang w:val="da-DK"/>
        </w:rPr>
      </w:pPr>
      <w:r>
        <w:rPr>
          <w:lang w:val="da-DK"/>
        </w:rPr>
        <w:t xml:space="preserve">I projektet indgår samtaler med lokale omkring deres ønsker til og oplevelse af udvikling af deres område. Projektgruppen har i 2017 og 2018 gennemført disse samtaler, og ved projektets afslutning er gennemført to møder i </w:t>
      </w:r>
      <w:proofErr w:type="spellStart"/>
      <w:r>
        <w:rPr>
          <w:lang w:val="da-DK"/>
        </w:rPr>
        <w:t>Sarfannguit</w:t>
      </w:r>
      <w:proofErr w:type="spellEnd"/>
      <w:r>
        <w:rPr>
          <w:lang w:val="da-DK"/>
        </w:rPr>
        <w:t xml:space="preserve"> og Sisimiut med interessenter inden for udvikling af området.</w:t>
      </w:r>
    </w:p>
    <w:p w14:paraId="4F0ED143" w14:textId="16A02186" w:rsidR="00726606" w:rsidRDefault="00726606" w:rsidP="0055319B">
      <w:pPr>
        <w:rPr>
          <w:lang w:val="da-DK"/>
        </w:rPr>
      </w:pPr>
      <w:r>
        <w:rPr>
          <w:lang w:val="da-DK"/>
        </w:rPr>
        <w:t>Nedenfor præsenteres resultaterne fra disse samtaler og møder på baggrund af udsagn og diskussioner fra deltagerne.</w:t>
      </w:r>
    </w:p>
    <w:p w14:paraId="58AFBE6A" w14:textId="3E630FB3" w:rsidR="00747E3A" w:rsidRDefault="00747E3A" w:rsidP="00747E3A">
      <w:pPr>
        <w:pStyle w:val="Heading2"/>
        <w:rPr>
          <w:lang w:val="da-DK"/>
        </w:rPr>
      </w:pPr>
      <w:r>
        <w:rPr>
          <w:lang w:val="da-DK"/>
        </w:rPr>
        <w:t>Kommunikation og koordinering</w:t>
      </w:r>
    </w:p>
    <w:p w14:paraId="02715C5E" w14:textId="1A85D316" w:rsidR="0055319B" w:rsidRDefault="0055319B" w:rsidP="0055319B">
      <w:pPr>
        <w:rPr>
          <w:lang w:val="da-DK"/>
        </w:rPr>
      </w:pPr>
      <w:r>
        <w:rPr>
          <w:lang w:val="da-DK"/>
        </w:rPr>
        <w:t>Igennem</w:t>
      </w:r>
      <w:r w:rsidR="00726606">
        <w:rPr>
          <w:lang w:val="da-DK"/>
        </w:rPr>
        <w:t xml:space="preserve"> projektets</w:t>
      </w:r>
      <w:r>
        <w:rPr>
          <w:lang w:val="da-DK"/>
        </w:rPr>
        <w:t xml:space="preserve"> lokale møder har vi konstateret, at </w:t>
      </w:r>
      <w:r w:rsidR="002A2D76">
        <w:rPr>
          <w:lang w:val="da-DK"/>
        </w:rPr>
        <w:t xml:space="preserve">den direkte kommunikation </w:t>
      </w:r>
      <w:r>
        <w:rPr>
          <w:lang w:val="da-DK"/>
        </w:rPr>
        <w:t xml:space="preserve">imellem parterne i Sisimiut og </w:t>
      </w:r>
      <w:proofErr w:type="spellStart"/>
      <w:r>
        <w:rPr>
          <w:lang w:val="da-DK"/>
        </w:rPr>
        <w:t>Sarfannguit</w:t>
      </w:r>
      <w:proofErr w:type="spellEnd"/>
      <w:r>
        <w:rPr>
          <w:lang w:val="da-DK"/>
        </w:rPr>
        <w:t xml:space="preserve"> fra offentlig og privat side i </w:t>
      </w:r>
      <w:r w:rsidR="002A2D76">
        <w:rPr>
          <w:lang w:val="da-DK"/>
        </w:rPr>
        <w:t>flere</w:t>
      </w:r>
      <w:r>
        <w:rPr>
          <w:lang w:val="da-DK"/>
        </w:rPr>
        <w:t xml:space="preserve"> tilfælde har været mangelfuld. Der er flere konkrete eksempler på dette, f.eks. placering af infrastruktur, tilladelser til byggerier, koordination af initiativer og information om kort- og langsigtede planer.</w:t>
      </w:r>
    </w:p>
    <w:p w14:paraId="087BF0E8" w14:textId="16E48C2F" w:rsidR="0055319B" w:rsidRDefault="002A2D76" w:rsidP="0055319B">
      <w:pPr>
        <w:rPr>
          <w:lang w:val="da-DK"/>
        </w:rPr>
      </w:pPr>
      <w:r>
        <w:rPr>
          <w:lang w:val="da-DK"/>
        </w:rPr>
        <w:t>Projektgruppen mener, årsagen skal findes i</w:t>
      </w:r>
      <w:r w:rsidR="001A3D8D">
        <w:rPr>
          <w:lang w:val="da-DK"/>
        </w:rPr>
        <w:t xml:space="preserve">, at den tværgående, kommunale organisation og kommunikation på området endnu ikke er fuldt ud </w:t>
      </w:r>
      <w:r>
        <w:rPr>
          <w:lang w:val="da-DK"/>
        </w:rPr>
        <w:t>gennemført</w:t>
      </w:r>
      <w:r w:rsidR="001A3D8D">
        <w:rPr>
          <w:lang w:val="da-DK"/>
        </w:rPr>
        <w:t xml:space="preserve">. </w:t>
      </w:r>
    </w:p>
    <w:p w14:paraId="12EE9313" w14:textId="756A40BF" w:rsidR="001A3D8D" w:rsidRPr="0055319B" w:rsidRDefault="001A3D8D" w:rsidP="0055319B">
      <w:pPr>
        <w:rPr>
          <w:lang w:val="da-DK"/>
        </w:rPr>
      </w:pPr>
      <w:r>
        <w:rPr>
          <w:lang w:val="da-DK"/>
        </w:rPr>
        <w:t xml:space="preserve">Vi anbefaler, at der </w:t>
      </w:r>
      <w:r w:rsidR="00F54739">
        <w:rPr>
          <w:lang w:val="da-DK"/>
        </w:rPr>
        <w:t xml:space="preserve">i relation til </w:t>
      </w:r>
      <w:proofErr w:type="spellStart"/>
      <w:r w:rsidR="00F54739">
        <w:rPr>
          <w:lang w:val="da-DK"/>
        </w:rPr>
        <w:t>Sarfannguit</w:t>
      </w:r>
      <w:proofErr w:type="spellEnd"/>
      <w:r w:rsidR="00F54739">
        <w:rPr>
          <w:lang w:val="da-DK"/>
        </w:rPr>
        <w:t xml:space="preserve"> </w:t>
      </w:r>
      <w:r>
        <w:rPr>
          <w:lang w:val="da-DK"/>
        </w:rPr>
        <w:t>fra kommunal side etableres en tværgående</w:t>
      </w:r>
      <w:r w:rsidR="00054CD3">
        <w:rPr>
          <w:lang w:val="da-DK"/>
        </w:rPr>
        <w:t>, faglig</w:t>
      </w:r>
      <w:r>
        <w:rPr>
          <w:lang w:val="da-DK"/>
        </w:rPr>
        <w:t xml:space="preserve"> projektgruppe </w:t>
      </w:r>
      <w:r w:rsidR="0026410E">
        <w:rPr>
          <w:lang w:val="da-DK"/>
        </w:rPr>
        <w:t xml:space="preserve">med en fast koordinerende </w:t>
      </w:r>
      <w:r w:rsidR="002A2D76">
        <w:rPr>
          <w:lang w:val="da-DK"/>
        </w:rPr>
        <w:t>funktion i staben. Gruppen skal</w:t>
      </w:r>
      <w:r>
        <w:rPr>
          <w:lang w:val="da-DK"/>
        </w:rPr>
        <w:t xml:space="preserve"> </w:t>
      </w:r>
      <w:r w:rsidR="002A2D76">
        <w:rPr>
          <w:lang w:val="da-DK"/>
        </w:rPr>
        <w:t xml:space="preserve">samle </w:t>
      </w:r>
      <w:r>
        <w:rPr>
          <w:lang w:val="da-DK"/>
        </w:rPr>
        <w:t xml:space="preserve">enkeltstående </w:t>
      </w:r>
      <w:r w:rsidR="002A2D76">
        <w:rPr>
          <w:lang w:val="da-DK"/>
        </w:rPr>
        <w:t>initiativer</w:t>
      </w:r>
      <w:r>
        <w:rPr>
          <w:lang w:val="da-DK"/>
        </w:rPr>
        <w:t xml:space="preserve"> i en samlet kortsigtet og langsigtet plan.</w:t>
      </w:r>
      <w:r w:rsidR="0026410E">
        <w:rPr>
          <w:lang w:val="da-DK"/>
        </w:rPr>
        <w:t xml:space="preserve"> Disse planer skal hænge sammen med planstrategien, udvikling af UNESCO-området, </w:t>
      </w:r>
      <w:proofErr w:type="spellStart"/>
      <w:r w:rsidR="0026410E">
        <w:rPr>
          <w:lang w:val="da-DK"/>
        </w:rPr>
        <w:t>Sarfannguits</w:t>
      </w:r>
      <w:proofErr w:type="spellEnd"/>
      <w:r w:rsidR="0026410E">
        <w:rPr>
          <w:lang w:val="da-DK"/>
        </w:rPr>
        <w:t xml:space="preserve"> udvikling, turismestrategien, kommuneplanen, samt udvikling inden for erhverv, miljø, anlæg, kultur og sociale forhold.</w:t>
      </w:r>
      <w:r w:rsidR="003F1ADE">
        <w:rPr>
          <w:lang w:val="da-DK"/>
        </w:rPr>
        <w:t xml:space="preserve"> Det er i den proces vigtigt, at </w:t>
      </w:r>
      <w:proofErr w:type="spellStart"/>
      <w:r w:rsidR="003F1ADE">
        <w:rPr>
          <w:lang w:val="da-DK"/>
        </w:rPr>
        <w:t>Sarfannguit</w:t>
      </w:r>
      <w:proofErr w:type="spellEnd"/>
      <w:r w:rsidR="003F1ADE">
        <w:rPr>
          <w:lang w:val="da-DK"/>
        </w:rPr>
        <w:t xml:space="preserve"> direkte involveres i planlægning og udførelse.</w:t>
      </w:r>
    </w:p>
    <w:p w14:paraId="49088474" w14:textId="5DA1345C" w:rsidR="0055319B" w:rsidRDefault="00F54739" w:rsidP="0055319B">
      <w:pPr>
        <w:rPr>
          <w:lang w:val="da-DK"/>
        </w:rPr>
      </w:pPr>
      <w:r>
        <w:rPr>
          <w:lang w:val="da-DK"/>
        </w:rPr>
        <w:t xml:space="preserve">Vi anbefaler, at der i relation til det øvrige UNESCO-område fra kommunal side </w:t>
      </w:r>
      <w:r w:rsidR="00054CD3">
        <w:rPr>
          <w:lang w:val="da-DK"/>
        </w:rPr>
        <w:t xml:space="preserve">etableres en tværgående, faglig </w:t>
      </w:r>
      <w:r w:rsidR="00DC7706">
        <w:rPr>
          <w:lang w:val="da-DK"/>
        </w:rPr>
        <w:t xml:space="preserve">gruppe koordineret igennem UNESCO Site Manager. </w:t>
      </w:r>
      <w:r w:rsidR="00054CD3">
        <w:rPr>
          <w:lang w:val="da-DK"/>
        </w:rPr>
        <w:t xml:space="preserve">Deltagerne bør dække emnerne erhverv og turisme, kultur og fysisk planlægning. </w:t>
      </w:r>
      <w:r w:rsidR="00DC7706">
        <w:rPr>
          <w:lang w:val="da-DK"/>
        </w:rPr>
        <w:t>Gruppen skal etablere og kommunikere godkendte planer for de næste to-tre år omkring rækkefølgen på anlægsaktiviteter i området</w:t>
      </w:r>
      <w:r w:rsidR="00054CD3">
        <w:rPr>
          <w:lang w:val="da-DK"/>
        </w:rPr>
        <w:t>. Derved har</w:t>
      </w:r>
      <w:r w:rsidR="00DC7706">
        <w:rPr>
          <w:lang w:val="da-DK"/>
        </w:rPr>
        <w:t xml:space="preserve"> </w:t>
      </w:r>
      <w:r w:rsidR="00054CD3">
        <w:rPr>
          <w:lang w:val="da-DK"/>
        </w:rPr>
        <w:t xml:space="preserve">lokale </w:t>
      </w:r>
      <w:r w:rsidR="00DC7706">
        <w:rPr>
          <w:lang w:val="da-DK"/>
        </w:rPr>
        <w:t>aktører mulighed for at indpasse egne aktiviteter og investeringer, og brugere af området generelt har en fornemmelse for fremdrift i udviklingen.</w:t>
      </w:r>
      <w:r w:rsidR="00054CD3">
        <w:rPr>
          <w:lang w:val="da-DK"/>
        </w:rPr>
        <w:t xml:space="preserve"> </w:t>
      </w:r>
    </w:p>
    <w:p w14:paraId="5EC8EA5C" w14:textId="77777777" w:rsidR="00BA2453" w:rsidRDefault="00BA245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da-DK"/>
        </w:rPr>
      </w:pPr>
      <w:r>
        <w:rPr>
          <w:lang w:val="da-DK"/>
        </w:rPr>
        <w:br w:type="page"/>
      </w:r>
    </w:p>
    <w:p w14:paraId="6F062097" w14:textId="4F78D5F4" w:rsidR="003D134D" w:rsidRDefault="003D134D" w:rsidP="003D134D">
      <w:pPr>
        <w:pStyle w:val="Heading2"/>
        <w:rPr>
          <w:lang w:val="da-DK"/>
        </w:rPr>
      </w:pPr>
      <w:r>
        <w:rPr>
          <w:lang w:val="da-DK"/>
        </w:rPr>
        <w:lastRenderedPageBreak/>
        <w:t xml:space="preserve">Principper for udvikling af </w:t>
      </w:r>
      <w:proofErr w:type="spellStart"/>
      <w:r w:rsidR="00B86CC3">
        <w:rPr>
          <w:lang w:val="da-DK"/>
        </w:rPr>
        <w:t>Sarfannguit</w:t>
      </w:r>
      <w:proofErr w:type="spellEnd"/>
      <w:r w:rsidR="00B86CC3">
        <w:rPr>
          <w:lang w:val="da-DK"/>
        </w:rPr>
        <w:t xml:space="preserve"> </w:t>
      </w:r>
      <w:r>
        <w:rPr>
          <w:lang w:val="da-DK"/>
        </w:rPr>
        <w:t>og nærliggende del af UNESCO-området</w:t>
      </w:r>
    </w:p>
    <w:p w14:paraId="69B4C03D" w14:textId="57EAC5A5" w:rsidR="00BA2453" w:rsidRPr="00BA2453" w:rsidRDefault="00BA2453" w:rsidP="00BA2453">
      <w:pPr>
        <w:rPr>
          <w:lang w:val="da-DK"/>
        </w:rPr>
      </w:pPr>
      <w:r>
        <w:rPr>
          <w:lang w:val="da-DK"/>
        </w:rPr>
        <w:t>På møderne har deltagerne givet udtryk for, hvordan de mener, at udviklingen overordnet skal håndteres. Udvikling skal ske ud fra følgende principper:</w:t>
      </w:r>
    </w:p>
    <w:p w14:paraId="7CF080BA" w14:textId="26F6DFD5" w:rsidR="00A90D20" w:rsidRDefault="00A90D20" w:rsidP="00A90D20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Gensidig kommunikation og inddragelse imellem relevante aktører.</w:t>
      </w:r>
    </w:p>
    <w:p w14:paraId="67F5AF7D" w14:textId="71A03E5F" w:rsidR="00A90D20" w:rsidRDefault="00A90D20" w:rsidP="00A90D20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Kommunikation om planlægning og prioritering på kort og lang sigt.</w:t>
      </w:r>
    </w:p>
    <w:p w14:paraId="4573B7AF" w14:textId="66B3FD9A" w:rsidR="003D134D" w:rsidRDefault="003D134D" w:rsidP="003D134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Renholdelse af miljøet i by</w:t>
      </w:r>
      <w:r w:rsidR="00B86CC3">
        <w:rPr>
          <w:lang w:val="da-DK"/>
        </w:rPr>
        <w:t xml:space="preserve">gden og det åbne land – </w:t>
      </w:r>
      <w:r w:rsidR="00A90D20">
        <w:rPr>
          <w:lang w:val="da-DK"/>
        </w:rPr>
        <w:t>”</w:t>
      </w:r>
      <w:proofErr w:type="spellStart"/>
      <w:r w:rsidR="00A90D20">
        <w:rPr>
          <w:lang w:val="da-DK"/>
        </w:rPr>
        <w:t>Sarfannguit</w:t>
      </w:r>
      <w:proofErr w:type="spellEnd"/>
      <w:r w:rsidR="00A90D20">
        <w:rPr>
          <w:lang w:val="da-DK"/>
        </w:rPr>
        <w:t xml:space="preserve">: </w:t>
      </w:r>
      <w:r w:rsidR="00B86CC3">
        <w:rPr>
          <w:lang w:val="da-DK"/>
        </w:rPr>
        <w:t>Grønlands reneste bygd</w:t>
      </w:r>
      <w:r w:rsidR="00A90D20">
        <w:rPr>
          <w:lang w:val="da-DK"/>
        </w:rPr>
        <w:t>”</w:t>
      </w:r>
      <w:r w:rsidR="00B86CC3">
        <w:rPr>
          <w:lang w:val="da-DK"/>
        </w:rPr>
        <w:t>.</w:t>
      </w:r>
    </w:p>
    <w:p w14:paraId="2214EB77" w14:textId="0F66A81B" w:rsidR="00B63B5E" w:rsidRDefault="00B63B5E" w:rsidP="003D134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Naturens stilhed er et gode – minimér støj fra maskiner og trafik.</w:t>
      </w:r>
    </w:p>
    <w:p w14:paraId="02C28CA0" w14:textId="700CC29E" w:rsidR="00B86CC3" w:rsidRDefault="00B86CC3" w:rsidP="003D134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Simple løsninger, der kan realiseres.</w:t>
      </w:r>
    </w:p>
    <w:p w14:paraId="34931804" w14:textId="7A445FB2" w:rsidR="00A90D20" w:rsidRDefault="00BA2453" w:rsidP="003D134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Praktisk samarbejde og</w:t>
      </w:r>
      <w:r w:rsidR="00A90D20">
        <w:rPr>
          <w:lang w:val="da-DK"/>
        </w:rPr>
        <w:t xml:space="preserve"> kontakter</w:t>
      </w:r>
      <w:r>
        <w:rPr>
          <w:lang w:val="da-DK"/>
        </w:rPr>
        <w:t xml:space="preserve"> mellem lokale.</w:t>
      </w:r>
    </w:p>
    <w:p w14:paraId="28756E3E" w14:textId="3AB8A5DA" w:rsidR="00391E1B" w:rsidRDefault="00391E1B" w:rsidP="003D134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De lokale skal mærk</w:t>
      </w:r>
      <w:r w:rsidR="00BA2453">
        <w:rPr>
          <w:lang w:val="da-DK"/>
        </w:rPr>
        <w:t xml:space="preserve">e </w:t>
      </w:r>
      <w:r>
        <w:rPr>
          <w:lang w:val="da-DK"/>
        </w:rPr>
        <w:t>besøg positivt på pengepungen.</w:t>
      </w:r>
    </w:p>
    <w:p w14:paraId="1566070B" w14:textId="2220EE6E" w:rsidR="00B86CC3" w:rsidRDefault="00B86CC3" w:rsidP="003D134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Langsom opstart af besøgende i </w:t>
      </w:r>
      <w:proofErr w:type="spellStart"/>
      <w:r>
        <w:rPr>
          <w:lang w:val="da-DK"/>
        </w:rPr>
        <w:t>Sarfannguit</w:t>
      </w:r>
      <w:proofErr w:type="spellEnd"/>
      <w:r>
        <w:rPr>
          <w:lang w:val="da-DK"/>
        </w:rPr>
        <w:t xml:space="preserve">, så udviklingen sker gradvis. Max 12 </w:t>
      </w:r>
      <w:proofErr w:type="spellStart"/>
      <w:r>
        <w:rPr>
          <w:lang w:val="da-DK"/>
        </w:rPr>
        <w:t>pax</w:t>
      </w:r>
      <w:proofErr w:type="spellEnd"/>
      <w:r>
        <w:rPr>
          <w:lang w:val="da-DK"/>
        </w:rPr>
        <w:t xml:space="preserve"> ad gangen.</w:t>
      </w:r>
    </w:p>
    <w:p w14:paraId="4A63D43C" w14:textId="7E3001FF" w:rsidR="00B86CC3" w:rsidRDefault="00B86CC3" w:rsidP="003D134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Initiativer fra </w:t>
      </w:r>
      <w:proofErr w:type="spellStart"/>
      <w:r>
        <w:rPr>
          <w:lang w:val="da-DK"/>
        </w:rPr>
        <w:t>Sarfannguit</w:t>
      </w:r>
      <w:proofErr w:type="spellEnd"/>
      <w:r>
        <w:rPr>
          <w:lang w:val="da-DK"/>
        </w:rPr>
        <w:t xml:space="preserve"> selv skal understøttes videst muligt.</w:t>
      </w:r>
    </w:p>
    <w:p w14:paraId="549048C9" w14:textId="3B842D4F" w:rsidR="00B86CC3" w:rsidRDefault="00B86CC3" w:rsidP="003D134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Forhold for fiskeri og fangst – bygdens levebrød – skal ikke minimeres.</w:t>
      </w:r>
    </w:p>
    <w:p w14:paraId="58CB0198" w14:textId="704BD6DE" w:rsidR="00391E1B" w:rsidRDefault="00391E1B" w:rsidP="003D134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Udviklingen i turisme skal stimuleres og skubbes i den ønskede, bæredygtige retning</w:t>
      </w:r>
      <w:r w:rsidR="00B63B5E">
        <w:rPr>
          <w:lang w:val="da-DK"/>
        </w:rPr>
        <w:t xml:space="preserve"> – også i konkrete forhold</w:t>
      </w:r>
      <w:r>
        <w:rPr>
          <w:lang w:val="da-DK"/>
        </w:rPr>
        <w:t>.</w:t>
      </w:r>
    </w:p>
    <w:p w14:paraId="287EF24B" w14:textId="1CAEA451" w:rsidR="00B63B5E" w:rsidRDefault="00B63B5E" w:rsidP="003D134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Tæt kontakt til krydstogtselskaberne skal fastholdes for at undgå anløb, der ikke passer ind i de lokale forhold og services.</w:t>
      </w:r>
    </w:p>
    <w:p w14:paraId="093D047D" w14:textId="77777777" w:rsidR="003D134D" w:rsidRPr="003D134D" w:rsidRDefault="003D134D" w:rsidP="003D134D">
      <w:pPr>
        <w:rPr>
          <w:lang w:val="da-DK"/>
        </w:rPr>
      </w:pPr>
    </w:p>
    <w:p w14:paraId="1E2E3017" w14:textId="5F02C24B" w:rsidR="003D134D" w:rsidRDefault="003D134D" w:rsidP="003D134D">
      <w:pPr>
        <w:pStyle w:val="Heading2"/>
        <w:rPr>
          <w:lang w:val="da-DK"/>
        </w:rPr>
      </w:pPr>
      <w:r>
        <w:rPr>
          <w:lang w:val="da-DK"/>
        </w:rPr>
        <w:t xml:space="preserve">Idékatalog for udvikling af </w:t>
      </w:r>
      <w:proofErr w:type="spellStart"/>
      <w:r>
        <w:rPr>
          <w:lang w:val="da-DK"/>
        </w:rPr>
        <w:t>Sarfannguit</w:t>
      </w:r>
      <w:proofErr w:type="spellEnd"/>
      <w:r>
        <w:rPr>
          <w:lang w:val="da-DK"/>
        </w:rPr>
        <w:t xml:space="preserve"> og nærliggende del af UNESCO-området</w:t>
      </w:r>
    </w:p>
    <w:p w14:paraId="63669A60" w14:textId="55D9DD8E" w:rsidR="00B86CC3" w:rsidRDefault="00B86CC3" w:rsidP="003D134D">
      <w:pPr>
        <w:rPr>
          <w:lang w:val="da-DK"/>
        </w:rPr>
      </w:pPr>
      <w:r>
        <w:rPr>
          <w:lang w:val="da-DK"/>
        </w:rPr>
        <w:t>På møderne fremkom flere konkrete forslag til fysisk udvikling af bygden og nærområdet. Nogle af forslagene er allerede planlagt eller igangsat.</w:t>
      </w:r>
    </w:p>
    <w:p w14:paraId="07E4B342" w14:textId="17FB108E" w:rsidR="003D134D" w:rsidRPr="003D134D" w:rsidRDefault="003D134D" w:rsidP="003D134D">
      <w:pPr>
        <w:rPr>
          <w:lang w:val="da-DK"/>
        </w:rPr>
      </w:pPr>
      <w:r>
        <w:rPr>
          <w:lang w:val="da-DK"/>
        </w:rPr>
        <w:t>Etablering af</w:t>
      </w:r>
      <w:r w:rsidR="00BA2453">
        <w:rPr>
          <w:lang w:val="da-DK"/>
        </w:rPr>
        <w:t>…</w:t>
      </w:r>
      <w:r>
        <w:rPr>
          <w:lang w:val="da-DK"/>
        </w:rPr>
        <w:t>:</w:t>
      </w:r>
    </w:p>
    <w:p w14:paraId="42486FA8" w14:textId="0B4DF4B4" w:rsidR="003D134D" w:rsidRDefault="003D134D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Bedre forhold for besøgende i </w:t>
      </w:r>
      <w:proofErr w:type="spellStart"/>
      <w:r>
        <w:rPr>
          <w:lang w:val="da-DK"/>
        </w:rPr>
        <w:t>Sarfannguit</w:t>
      </w:r>
      <w:proofErr w:type="spellEnd"/>
      <w:r>
        <w:rPr>
          <w:lang w:val="da-DK"/>
        </w:rPr>
        <w:t xml:space="preserve"> mht. toiletter, vand, overnatning mv.</w:t>
      </w:r>
    </w:p>
    <w:p w14:paraId="7BB6531A" w14:textId="57F6499C" w:rsidR="003D134D" w:rsidRDefault="003D134D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Regler og håndhævelse heraf omkring færdsel i naturen, f.eks. undgå sæbe i elvene, kaotiske toiletforhold på teltpladser mv.</w:t>
      </w:r>
    </w:p>
    <w:p w14:paraId="2723AD1F" w14:textId="33F8CCF4" w:rsidR="003D134D" w:rsidRDefault="003D134D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Bedre vejforhold i </w:t>
      </w:r>
      <w:proofErr w:type="spellStart"/>
      <w:r>
        <w:rPr>
          <w:lang w:val="da-DK"/>
        </w:rPr>
        <w:t>Sarfannguit</w:t>
      </w:r>
      <w:proofErr w:type="spellEnd"/>
      <w:r>
        <w:rPr>
          <w:lang w:val="da-DK"/>
        </w:rPr>
        <w:t xml:space="preserve">, f.eks. udjævning, bredere veje, underløb til afledning af vand. </w:t>
      </w:r>
    </w:p>
    <w:p w14:paraId="0D7BB42B" w14:textId="1EE1D12B" w:rsidR="003D134D" w:rsidRDefault="003D134D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Teltplads i bygden inkl. bålplads, toiletforhold, sommer-vand mv.</w:t>
      </w:r>
    </w:p>
    <w:p w14:paraId="489C6979" w14:textId="7CC58578" w:rsidR="003D134D" w:rsidRDefault="003D134D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Scene nær fodboldbanen til afholdelse af musik- og andre arrangementer i bygden for beboere og besøgende.</w:t>
      </w:r>
    </w:p>
    <w:p w14:paraId="522B9AA3" w14:textId="01E7BEE6" w:rsidR="00B86CC3" w:rsidRPr="00B86CC3" w:rsidRDefault="003D134D" w:rsidP="00B86CC3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Nyt helistop, der tager hensyn til adgangsforhold for beboere samt beflyvning.</w:t>
      </w:r>
    </w:p>
    <w:p w14:paraId="04E5D5F1" w14:textId="6A15CFFE" w:rsidR="003D134D" w:rsidRDefault="003D134D" w:rsidP="003D134D">
      <w:pPr>
        <w:pStyle w:val="ListParagraph"/>
        <w:numPr>
          <w:ilvl w:val="0"/>
          <w:numId w:val="2"/>
        </w:numPr>
        <w:rPr>
          <w:lang w:val="da-DK"/>
        </w:rPr>
      </w:pPr>
      <w:proofErr w:type="spellStart"/>
      <w:r>
        <w:rPr>
          <w:lang w:val="da-DK"/>
        </w:rPr>
        <w:t>Shelter</w:t>
      </w:r>
      <w:proofErr w:type="spellEnd"/>
      <w:r>
        <w:rPr>
          <w:lang w:val="da-DK"/>
        </w:rPr>
        <w:t xml:space="preserve"> på næsset på fastlandet til husning af vandreturister</w:t>
      </w:r>
      <w:r w:rsidR="00B86CC3">
        <w:rPr>
          <w:lang w:val="da-DK"/>
        </w:rPr>
        <w:t>.</w:t>
      </w:r>
    </w:p>
    <w:p w14:paraId="0542161D" w14:textId="6F56A571" w:rsidR="003D134D" w:rsidRDefault="00B86CC3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Landgangsbroer fornyes.</w:t>
      </w:r>
    </w:p>
    <w:p w14:paraId="081AE86D" w14:textId="221584BA" w:rsidR="00B86CC3" w:rsidRDefault="00B86CC3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Yderligere autoværn langs bygdens hovedvej.</w:t>
      </w:r>
    </w:p>
    <w:p w14:paraId="2E919BE1" w14:textId="2DE648E5" w:rsidR="00B86CC3" w:rsidRDefault="00B86CC3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Fortsat undersøgelse af bedre toiletforhold og </w:t>
      </w:r>
      <w:proofErr w:type="gramStart"/>
      <w:r>
        <w:rPr>
          <w:lang w:val="da-DK"/>
        </w:rPr>
        <w:t>–systemer</w:t>
      </w:r>
      <w:proofErr w:type="gramEnd"/>
      <w:r>
        <w:rPr>
          <w:lang w:val="da-DK"/>
        </w:rPr>
        <w:t>.</w:t>
      </w:r>
    </w:p>
    <w:p w14:paraId="5DB63AEC" w14:textId="07B228B8" w:rsidR="00A90D20" w:rsidRDefault="00A90D20" w:rsidP="00A90D20">
      <w:pPr>
        <w:pStyle w:val="ListParagraph"/>
        <w:numPr>
          <w:ilvl w:val="0"/>
          <w:numId w:val="2"/>
        </w:numPr>
        <w:rPr>
          <w:lang w:val="da-DK"/>
        </w:rPr>
      </w:pPr>
      <w:proofErr w:type="spellStart"/>
      <w:r>
        <w:rPr>
          <w:lang w:val="da-DK"/>
        </w:rPr>
        <w:t>AirBnB</w:t>
      </w:r>
      <w:proofErr w:type="spellEnd"/>
      <w:r>
        <w:rPr>
          <w:lang w:val="da-DK"/>
        </w:rPr>
        <w:t xml:space="preserve"> og tilsvarende i </w:t>
      </w:r>
      <w:proofErr w:type="spellStart"/>
      <w:r>
        <w:rPr>
          <w:lang w:val="da-DK"/>
        </w:rPr>
        <w:t>Sarfannguit</w:t>
      </w:r>
      <w:proofErr w:type="spellEnd"/>
      <w:r>
        <w:rPr>
          <w:lang w:val="da-DK"/>
        </w:rPr>
        <w:t>.</w:t>
      </w:r>
      <w:r w:rsidR="00391E1B">
        <w:rPr>
          <w:lang w:val="da-DK"/>
        </w:rPr>
        <w:t xml:space="preserve"> Kan kombineres med services, f.eks. ture, rengøring, madlavning mv.</w:t>
      </w:r>
    </w:p>
    <w:p w14:paraId="1400E2DE" w14:textId="29D33C3C" w:rsidR="00A90D20" w:rsidRDefault="00A90D20" w:rsidP="00A90D20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Kaffemik og andre aktiviteter i </w:t>
      </w:r>
      <w:proofErr w:type="spellStart"/>
      <w:r>
        <w:rPr>
          <w:lang w:val="da-DK"/>
        </w:rPr>
        <w:t>Sarfannguit</w:t>
      </w:r>
      <w:proofErr w:type="spellEnd"/>
      <w:r>
        <w:rPr>
          <w:lang w:val="da-DK"/>
        </w:rPr>
        <w:t xml:space="preserve"> for besøgende – økonomisk bæredygtigt.</w:t>
      </w:r>
    </w:p>
    <w:p w14:paraId="27BA9ACC" w14:textId="77777777" w:rsidR="00BA2453" w:rsidRDefault="00BA2453" w:rsidP="00BA2453">
      <w:pPr>
        <w:pStyle w:val="ListParagraph"/>
        <w:rPr>
          <w:lang w:val="da-DK"/>
        </w:rPr>
      </w:pPr>
    </w:p>
    <w:p w14:paraId="2224B48F" w14:textId="2C76B9AD" w:rsidR="00A90D20" w:rsidRDefault="00A90D20" w:rsidP="00A90D20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Tættere udveksling af generelle og konkrete erfaringer mellem </w:t>
      </w:r>
      <w:proofErr w:type="spellStart"/>
      <w:r>
        <w:rPr>
          <w:lang w:val="da-DK"/>
        </w:rPr>
        <w:t>Itilleq</w:t>
      </w:r>
      <w:proofErr w:type="spellEnd"/>
      <w:r>
        <w:rPr>
          <w:lang w:val="da-DK"/>
        </w:rPr>
        <w:t xml:space="preserve"> og </w:t>
      </w:r>
      <w:proofErr w:type="spellStart"/>
      <w:r>
        <w:rPr>
          <w:lang w:val="da-DK"/>
        </w:rPr>
        <w:t>Sarfannguit</w:t>
      </w:r>
      <w:proofErr w:type="spellEnd"/>
      <w:r>
        <w:rPr>
          <w:lang w:val="da-DK"/>
        </w:rPr>
        <w:t>.</w:t>
      </w:r>
    </w:p>
    <w:p w14:paraId="42F6D116" w14:textId="06EB0EEB" w:rsidR="00A90D20" w:rsidRDefault="00A90D20" w:rsidP="00A90D20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Uddannelse af lokale guider.</w:t>
      </w:r>
    </w:p>
    <w:p w14:paraId="02A7EF8B" w14:textId="4C89243F" w:rsidR="00391E1B" w:rsidRDefault="00391E1B" w:rsidP="00A90D20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Emneuge for 7. klasse omkring UNESCO temaerne.</w:t>
      </w:r>
    </w:p>
    <w:p w14:paraId="4440725B" w14:textId="0ADCD827" w:rsidR="00B63B5E" w:rsidRDefault="00BA2453" w:rsidP="00A90D20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lastRenderedPageBreak/>
        <w:t>Aktivering af</w:t>
      </w:r>
      <w:r w:rsidR="00B63B5E">
        <w:rPr>
          <w:lang w:val="da-DK"/>
        </w:rPr>
        <w:t xml:space="preserve"> skolebørn og unge til at etablere indtjening i de små fra turisterne, f.eks. salg, hjælp mv.</w:t>
      </w:r>
    </w:p>
    <w:p w14:paraId="15BB50AF" w14:textId="20C363F2" w:rsidR="00391E1B" w:rsidRPr="00391E1B" w:rsidRDefault="00391E1B" w:rsidP="00391E1B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Besøgende eksperter, f.eks. arkæologer, formidler deres nyeste viden til lokale guider.</w:t>
      </w:r>
    </w:p>
    <w:p w14:paraId="5CD5B97A" w14:textId="43374CA5" w:rsidR="00391E1B" w:rsidRDefault="00391E1B" w:rsidP="00A90D20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Brug opslagstavlen i </w:t>
      </w:r>
      <w:proofErr w:type="spellStart"/>
      <w:r>
        <w:rPr>
          <w:lang w:val="da-DK"/>
        </w:rPr>
        <w:t>Sarfannguit</w:t>
      </w:r>
      <w:proofErr w:type="spellEnd"/>
      <w:r>
        <w:rPr>
          <w:lang w:val="da-DK"/>
        </w:rPr>
        <w:t xml:space="preserve"> i kommunikation mellem aktører og konkrete aktiviteter og anløb.</w:t>
      </w:r>
    </w:p>
    <w:p w14:paraId="75BC8E91" w14:textId="75ADFA2F" w:rsidR="00A90D20" w:rsidRDefault="00A90D20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Rekonstruktioner og levendegørelse af historie og historier om området.</w:t>
      </w:r>
    </w:p>
    <w:p w14:paraId="6AB7F7FC" w14:textId="6DEE3764" w:rsidR="00391E1B" w:rsidRDefault="00391E1B" w:rsidP="00391E1B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Markedsføring af </w:t>
      </w:r>
      <w:proofErr w:type="spellStart"/>
      <w:r>
        <w:rPr>
          <w:lang w:val="da-DK"/>
        </w:rPr>
        <w:t>Sarfannguit</w:t>
      </w:r>
      <w:proofErr w:type="spellEnd"/>
      <w:r>
        <w:rPr>
          <w:lang w:val="da-DK"/>
        </w:rPr>
        <w:t xml:space="preserve"> i Sisimiut og Kangerlussuaq for at </w:t>
      </w:r>
      <w:proofErr w:type="gramStart"/>
      <w:r w:rsidR="00BA2453">
        <w:rPr>
          <w:lang w:val="da-DK"/>
        </w:rPr>
        <w:t>interessere</w:t>
      </w:r>
      <w:proofErr w:type="gramEnd"/>
      <w:r>
        <w:rPr>
          <w:lang w:val="da-DK"/>
        </w:rPr>
        <w:t xml:space="preserve"> gæster og vandreturister.</w:t>
      </w:r>
    </w:p>
    <w:p w14:paraId="2E63E046" w14:textId="77777777" w:rsidR="00391E1B" w:rsidRDefault="00391E1B" w:rsidP="00BA2453">
      <w:pPr>
        <w:pStyle w:val="ListParagraph"/>
        <w:rPr>
          <w:lang w:val="da-DK"/>
        </w:rPr>
      </w:pPr>
    </w:p>
    <w:p w14:paraId="768745C4" w14:textId="2C633A33" w:rsidR="00A90D20" w:rsidRDefault="00A90D20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Adgang til Nipisat skal prioriteres af hensyn til besøgende og fortidsmindernes bevarelse.</w:t>
      </w:r>
    </w:p>
    <w:p w14:paraId="31A48862" w14:textId="68401919" w:rsidR="00A90D20" w:rsidRDefault="00A90D20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Informationsmateriale til aktørerne til understøttelse af guide-aktiviteter.</w:t>
      </w:r>
    </w:p>
    <w:p w14:paraId="797FA139" w14:textId="6229878C" w:rsidR="00B86CC3" w:rsidRDefault="00B86CC3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Henvendelse til </w:t>
      </w:r>
      <w:proofErr w:type="spellStart"/>
      <w:r>
        <w:rPr>
          <w:lang w:val="da-DK"/>
        </w:rPr>
        <w:t>Naalakkersuisoq</w:t>
      </w:r>
      <w:proofErr w:type="spellEnd"/>
      <w:r>
        <w:rPr>
          <w:lang w:val="da-DK"/>
        </w:rPr>
        <w:t xml:space="preserve"> eller </w:t>
      </w:r>
      <w:proofErr w:type="spellStart"/>
      <w:r>
        <w:rPr>
          <w:lang w:val="da-DK"/>
        </w:rPr>
        <w:t>Inaatsisartut</w:t>
      </w:r>
      <w:proofErr w:type="spellEnd"/>
      <w:r>
        <w:rPr>
          <w:lang w:val="da-DK"/>
        </w:rPr>
        <w:t xml:space="preserve"> omkring ændring af regler for P-godkendelse af både således, at fangere og fiskere med mange års sejladserfaring kan udnytte disse erfaringer i sejlads med passagerer i sikrede joller.</w:t>
      </w:r>
    </w:p>
    <w:p w14:paraId="6E41F8A6" w14:textId="2B85A917" w:rsidR="00B86CC3" w:rsidRDefault="00B86CC3" w:rsidP="003D134D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Fast procedure for kommunikation og koordination omkring anløb af krydstogtsskibe</w:t>
      </w:r>
      <w:r w:rsidR="00EC4BE1">
        <w:rPr>
          <w:lang w:val="da-DK"/>
        </w:rPr>
        <w:t xml:space="preserve"> imellem aktørerne</w:t>
      </w:r>
      <w:r>
        <w:rPr>
          <w:lang w:val="da-DK"/>
        </w:rPr>
        <w:t>.</w:t>
      </w:r>
    </w:p>
    <w:p w14:paraId="72DDC043" w14:textId="5392D4B4" w:rsidR="00A90D20" w:rsidRDefault="00A90D20" w:rsidP="00A90D20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Sammenhængende metode til økonomisk udbytte fra krydstogtsanløb. </w:t>
      </w:r>
    </w:p>
    <w:p w14:paraId="38D99589" w14:textId="77777777" w:rsidR="00A90D20" w:rsidRPr="00A90D20" w:rsidRDefault="00A90D20" w:rsidP="00BA2453">
      <w:pPr>
        <w:pStyle w:val="ListParagraph"/>
        <w:rPr>
          <w:lang w:val="da-DK"/>
        </w:rPr>
      </w:pPr>
    </w:p>
    <w:sectPr w:rsidR="00A90D20" w:rsidRPr="00A90D2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2CB21" w14:textId="77777777" w:rsidR="00BA2453" w:rsidRDefault="00BA2453" w:rsidP="00BA2453">
      <w:pPr>
        <w:spacing w:after="0" w:line="240" w:lineRule="auto"/>
      </w:pPr>
      <w:r>
        <w:separator/>
      </w:r>
    </w:p>
  </w:endnote>
  <w:endnote w:type="continuationSeparator" w:id="0">
    <w:p w14:paraId="334C9F32" w14:textId="77777777" w:rsidR="00BA2453" w:rsidRDefault="00BA2453" w:rsidP="00BA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33453"/>
      <w:docPartObj>
        <w:docPartGallery w:val="Page Numbers (Bottom of Page)"/>
        <w:docPartUnique/>
      </w:docPartObj>
    </w:sdtPr>
    <w:sdtEndPr/>
    <w:sdtContent>
      <w:p w14:paraId="07E1CA0B" w14:textId="2BDFD8CE" w:rsidR="00BA2453" w:rsidRDefault="00BA24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59" w:rsidRPr="00FA5059">
          <w:rPr>
            <w:noProof/>
            <w:lang w:val="da-DK"/>
          </w:rPr>
          <w:t>1</w:t>
        </w:r>
        <w:r>
          <w:fldChar w:fldCharType="end"/>
        </w:r>
      </w:p>
    </w:sdtContent>
  </w:sdt>
  <w:p w14:paraId="49FE09A1" w14:textId="77777777" w:rsidR="00BA2453" w:rsidRDefault="00BA2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25C11" w14:textId="77777777" w:rsidR="00BA2453" w:rsidRDefault="00BA2453" w:rsidP="00BA2453">
      <w:pPr>
        <w:spacing w:after="0" w:line="240" w:lineRule="auto"/>
      </w:pPr>
      <w:r>
        <w:separator/>
      </w:r>
    </w:p>
  </w:footnote>
  <w:footnote w:type="continuationSeparator" w:id="0">
    <w:p w14:paraId="2C2EB691" w14:textId="77777777" w:rsidR="00BA2453" w:rsidRDefault="00BA2453" w:rsidP="00BA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E49"/>
    <w:multiLevelType w:val="hybridMultilevel"/>
    <w:tmpl w:val="BD52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FEA"/>
    <w:multiLevelType w:val="hybridMultilevel"/>
    <w:tmpl w:val="58E0E088"/>
    <w:lvl w:ilvl="0" w:tplc="C486C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71"/>
    <w:rsid w:val="00054CD3"/>
    <w:rsid w:val="000F56DA"/>
    <w:rsid w:val="001A3D8D"/>
    <w:rsid w:val="001B4EE5"/>
    <w:rsid w:val="0026410E"/>
    <w:rsid w:val="002A2D76"/>
    <w:rsid w:val="002E0DF3"/>
    <w:rsid w:val="00377884"/>
    <w:rsid w:val="00391E1B"/>
    <w:rsid w:val="003D134D"/>
    <w:rsid w:val="003F1ADE"/>
    <w:rsid w:val="0055319B"/>
    <w:rsid w:val="00726606"/>
    <w:rsid w:val="00747E3A"/>
    <w:rsid w:val="009B7744"/>
    <w:rsid w:val="00A90D20"/>
    <w:rsid w:val="00A94CE9"/>
    <w:rsid w:val="00B63B5E"/>
    <w:rsid w:val="00B86CC3"/>
    <w:rsid w:val="00BA2453"/>
    <w:rsid w:val="00BE4671"/>
    <w:rsid w:val="00DC7706"/>
    <w:rsid w:val="00E75063"/>
    <w:rsid w:val="00EC4BE1"/>
    <w:rsid w:val="00F54739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A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1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31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D13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E0D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DF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D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0DF3"/>
    <w:rPr>
      <w:rFonts w:eastAsiaTheme="minorEastAsia"/>
      <w:color w:val="5A5A5A" w:themeColor="text1" w:themeTint="A5"/>
      <w:spacing w:val="15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2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2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5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1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31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D13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E0D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DF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D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0DF3"/>
    <w:rPr>
      <w:rFonts w:eastAsiaTheme="minorEastAsia"/>
      <w:color w:val="5A5A5A" w:themeColor="text1" w:themeTint="A5"/>
      <w:spacing w:val="15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2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2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5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EF93AD9B3304F92C729E2AE0BE0E9" ma:contentTypeVersion="7" ma:contentTypeDescription="Create a new document." ma:contentTypeScope="" ma:versionID="993f6405658e75d90b07d620d6438016">
  <xsd:schema xmlns:xsd="http://www.w3.org/2001/XMLSchema" xmlns:xs="http://www.w3.org/2001/XMLSchema" xmlns:p="http://schemas.microsoft.com/office/2006/metadata/properties" xmlns:ns2="0d3ca387-be31-4f7e-b843-feef9c24f162" targetNamespace="http://schemas.microsoft.com/office/2006/metadata/properties" ma:root="true" ma:fieldsID="2acf5c872c434b8e49dd804df90219ee" ns2:_="">
    <xsd:import namespace="0d3ca387-be31-4f7e-b843-feef9c24f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ca387-be31-4f7e-b843-feef9c2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F8FC-7140-49E3-9BF0-E1797139C2F7}">
  <ds:schemaRefs>
    <ds:schemaRef ds:uri="http://schemas.microsoft.com/office/2006/documentManagement/types"/>
    <ds:schemaRef ds:uri="http://www.w3.org/XML/1998/namespace"/>
    <ds:schemaRef ds:uri="http://purl.org/dc/elements/1.1/"/>
    <ds:schemaRef ds:uri="0d3ca387-be31-4f7e-b843-feef9c24f162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AAD6A9-1FC8-4BE6-A710-BB335F788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72A37-91C5-4027-83D0-1FBA9B4CA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ca387-be31-4f7e-b843-feef9c24f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9F597-8947-422B-A793-CD89C3E5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5509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Naturinstituttet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Zinglersen</dc:creator>
  <cp:lastModifiedBy>Seija Tuulentie</cp:lastModifiedBy>
  <cp:revision>2</cp:revision>
  <dcterms:created xsi:type="dcterms:W3CDTF">2020-02-18T08:19:00Z</dcterms:created>
  <dcterms:modified xsi:type="dcterms:W3CDTF">2020-02-18T08:19:00Z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0x010100F34EF93AD9B3304F92C729E2AE0BE0E9</vt:lpwstr>
  </property>
</Properties>
</file>